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24" w:rsidRPr="00F5613E" w:rsidRDefault="00A45424" w:rsidP="00A45424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5613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НП «Производительность труда»</w:t>
      </w:r>
    </w:p>
    <w:p w:rsidR="00A45424" w:rsidRPr="00407C33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</w:rPr>
        <w:br/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В 2024 году нацпроект охватил и сферу туризма – на поддержку могут рассчитывать компании с выручкой от 180 млн рублей. </w:t>
      </w:r>
    </w:p>
    <w:p w:rsidR="00A45424" w:rsidRPr="00407C33" w:rsidRDefault="00A45424" w:rsidP="00A45424">
      <w:pPr>
        <w:jc w:val="both"/>
        <w:rPr>
          <w:rFonts w:ascii="Times New Roman" w:hAnsi="Times New Roman"/>
        </w:rPr>
      </w:pPr>
    </w:p>
    <w:p w:rsidR="00A45424" w:rsidRPr="00407C33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Нацпроект за шесть лет снизил потребность экономики в кадрах 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на 130 тыс. человек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>. Ожидается, что к 2030 году будет сокращено более 10% кадрового дефицита в стране.</w:t>
      </w:r>
    </w:p>
    <w:p w:rsidR="00A45424" w:rsidRPr="00407C33" w:rsidRDefault="00A45424" w:rsidP="00A45424">
      <w:pPr>
        <w:jc w:val="both"/>
        <w:rPr>
          <w:rFonts w:ascii="Times New Roman" w:hAnsi="Times New Roman"/>
        </w:rPr>
      </w:pPr>
    </w:p>
    <w:p w:rsidR="00A45424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После получения адресной поддержки в национальном проекте компании могут получить льготный кредит от </w:t>
      </w:r>
      <w:r w:rsidRPr="00407C33">
        <w:rPr>
          <w:rFonts w:ascii="Times New Roman" w:eastAsia="Times New Roman" w:hAnsi="Times New Roman" w:cs="Times New Roman"/>
          <w:color w:val="000000"/>
        </w:rPr>
        <w:t>Фонда развития промышленности (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ФРП). По этой программе уже профинансировано 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140 проектов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 на общую сумму 2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4,5 млрд руб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</w:p>
    <w:p w:rsidR="00A45424" w:rsidRPr="00407C33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A45424" w:rsidRDefault="00A45424" w:rsidP="00A45424">
      <w:pPr>
        <w:jc w:val="both"/>
        <w:rPr>
          <w:rFonts w:ascii="Times New Roman" w:eastAsia="Times New Roman" w:hAnsi="Times New Roman" w:cs="Times New Roman"/>
          <w:bCs/>
          <w:color w:val="000000"/>
          <w:highlight w:val="white"/>
        </w:rPr>
      </w:pP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Специалисты Российского экспортного центра помогают компаниям впервые выходить на зарубежные рынки. 201 компания заключила 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602 экспортных контракта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 на сумму более 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28,8 млрд руб.</w:t>
      </w:r>
    </w:p>
    <w:p w:rsidR="00A45424" w:rsidRPr="00407C33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A45424" w:rsidRPr="00407C33" w:rsidRDefault="00A45424" w:rsidP="00A45424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>Чтобы зафиксировать изменения на предприятии, национальный проект повышает квалификацию топ-менеджеров – по программе «Лидеры производительности» обучен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ы</w:t>
      </w:r>
      <w:bookmarkStart w:id="0" w:name="_GoBack"/>
      <w:bookmarkEnd w:id="0"/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 xml:space="preserve"> более </w:t>
      </w:r>
      <w:r w:rsidRPr="00407C33">
        <w:rPr>
          <w:rFonts w:ascii="Times New Roman" w:eastAsia="Times New Roman" w:hAnsi="Times New Roman" w:cs="Times New Roman"/>
          <w:bCs/>
          <w:color w:val="000000"/>
          <w:highlight w:val="white"/>
        </w:rPr>
        <w:t>9,4 тыс. руководителей</w:t>
      </w:r>
      <w:r w:rsidRPr="00407C33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24"/>
    <w:rsid w:val="00A45424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2392"/>
  <w15:chartTrackingRefBased/>
  <w15:docId w15:val="{4F73231B-60C7-4C82-9103-87666F28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42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2024-12-23T10:11:00Z</dcterms:created>
  <dcterms:modified xsi:type="dcterms:W3CDTF">2024-12-23T10:12:00Z</dcterms:modified>
</cp:coreProperties>
</file>