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FA0" w:rsidRDefault="00B73FA0" w:rsidP="00B73FA0">
      <w:pPr>
        <w:jc w:val="both"/>
        <w:rPr>
          <w:rFonts w:ascii="Times New Roman" w:hAnsi="Times New Roman" w:cs="Times New Roman"/>
          <w:b/>
        </w:rPr>
      </w:pPr>
      <w:r w:rsidRPr="00AE6CED">
        <w:rPr>
          <w:rFonts w:ascii="Times New Roman" w:hAnsi="Times New Roman" w:cs="Times New Roman"/>
          <w:b/>
          <w:bCs/>
          <w:color w:val="000000" w:themeColor="text1"/>
        </w:rPr>
        <w:t xml:space="preserve">НП </w:t>
      </w:r>
      <w:r w:rsidRPr="00AE6CED">
        <w:rPr>
          <w:rFonts w:ascii="Times New Roman" w:hAnsi="Times New Roman" w:cs="Times New Roman"/>
          <w:b/>
        </w:rPr>
        <w:t>«Модернизация транспортной инфраструктуры»</w:t>
      </w:r>
    </w:p>
    <w:p w:rsidR="00B73FA0" w:rsidRPr="00AE6CED" w:rsidRDefault="00B73FA0" w:rsidP="00B73FA0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73FA0" w:rsidRPr="00B73FA0" w:rsidRDefault="00B73FA0" w:rsidP="00B73FA0">
      <w:pPr>
        <w:pStyle w:val="a3"/>
        <w:ind w:left="0"/>
        <w:jc w:val="both"/>
        <w:rPr>
          <w:rFonts w:ascii="Times New Roman" w:eastAsia="Times New Roman" w:hAnsi="Times New Roman" w:cs="Times New Roman"/>
          <w:i/>
          <w:color w:val="181717"/>
          <w:kern w:val="0"/>
          <w:u w:val="single"/>
          <w:shd w:val="clear" w:color="auto" w:fill="FFFFFF"/>
          <w:lang w:eastAsia="ru-RU"/>
          <w14:ligatures w14:val="none"/>
        </w:rPr>
      </w:pPr>
      <w:r w:rsidRPr="00B73FA0">
        <w:rPr>
          <w:rFonts w:ascii="Times New Roman" w:eastAsia="Times New Roman" w:hAnsi="Times New Roman" w:cs="Times New Roman"/>
          <w:i/>
          <w:color w:val="181717"/>
          <w:kern w:val="0"/>
          <w:u w:val="single"/>
          <w:shd w:val="clear" w:color="auto" w:fill="FFFFFF"/>
          <w:lang w:eastAsia="ru-RU"/>
          <w14:ligatures w14:val="none"/>
        </w:rPr>
        <w:t>Нацпроект в цифрах:</w:t>
      </w:r>
    </w:p>
    <w:p w:rsidR="00B73FA0" w:rsidRPr="00AE6CED" w:rsidRDefault="00B73FA0" w:rsidP="00B73FA0">
      <w:pPr>
        <w:pStyle w:val="a3"/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u w:val="single"/>
          <w:shd w:val="clear" w:color="auto" w:fill="FFFFFF"/>
          <w:lang w:eastAsia="ru-RU"/>
          <w14:ligatures w14:val="none"/>
        </w:rPr>
      </w:pPr>
    </w:p>
    <w:p w:rsidR="00B73FA0" w:rsidRPr="00AE6CED" w:rsidRDefault="00B73FA0" w:rsidP="00B73FA0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п</w:t>
      </w:r>
      <w:bookmarkStart w:id="0" w:name="_GoBack"/>
      <w:bookmarkEnd w:id="0"/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остроена скоростная автодорога М-12 «Восток» от Москвы до Казани протяженностью 810 км;</w:t>
      </w:r>
    </w:p>
    <w:p w:rsidR="00B73FA0" w:rsidRPr="00AE6CED" w:rsidRDefault="00B73FA0" w:rsidP="00B73FA0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построена автодорога в обход города Тольятти с мостовым переходом через реку Волга протяженностью почти 100 км; </w:t>
      </w:r>
    </w:p>
    <w:p w:rsidR="00B73FA0" w:rsidRPr="00AE6CED" w:rsidRDefault="00B73FA0" w:rsidP="00B73FA0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введены в эксплуатацию после реконструкции и строительства 33 объекта аэропортовой инфраструктуры, в том числе 21 взлетно-посадочная полоса (с 2019 года по декабрь 2024 года);</w:t>
      </w:r>
    </w:p>
    <w:p w:rsidR="00B73FA0" w:rsidRPr="00AE6CED" w:rsidRDefault="00B73FA0" w:rsidP="00B73FA0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суммарная провозная способность Байкало-Амурской и Транссибирской железнодорожных магистралей увеличится до 180 млн тонн (плановое значение к концу 2024 года);</w:t>
      </w:r>
    </w:p>
    <w:p w:rsidR="00B73FA0" w:rsidRPr="00AE6CED" w:rsidRDefault="00B73FA0" w:rsidP="00B73FA0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суммарная провозная способность участков на подходах к морским портам Азово-Черноморского и Северо-Западного бассейнов увеличена до 125,1 млн тонн и 145,6 млн тонн соответственно;</w:t>
      </w:r>
    </w:p>
    <w:p w:rsidR="00B73FA0" w:rsidRPr="00AE6CED" w:rsidRDefault="00B73FA0" w:rsidP="00B73FA0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запустили движение на третьем и четвертом Московском центральном диаметрах (МЦД-3 и МЦД-4);</w:t>
      </w:r>
    </w:p>
    <w:p w:rsidR="00B73FA0" w:rsidRPr="00AE6CED" w:rsidRDefault="00B73FA0" w:rsidP="00B73FA0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прирост производственной мощности морских портов за счет ввода в эксплуатацию различных объектов портовой инфраструктуры составил более 166 млн тонн (с 2020 года по ноябрь 2024 года);</w:t>
      </w:r>
    </w:p>
    <w:p w:rsidR="00B73FA0" w:rsidRPr="00AE6CED" w:rsidRDefault="00B73FA0" w:rsidP="00B73FA0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 xml:space="preserve">объем перевозок грузов в акватории Северного морского пути по итогам 2023 года 36,2 млн тонн – рекордное значение за всю историю; </w:t>
      </w:r>
    </w:p>
    <w:p w:rsidR="00B73FA0" w:rsidRPr="00AE6CED" w:rsidRDefault="00B73FA0" w:rsidP="00B73FA0">
      <w:pPr>
        <w:pStyle w:val="a3"/>
        <w:numPr>
          <w:ilvl w:val="0"/>
          <w:numId w:val="1"/>
        </w:numPr>
        <w:ind w:left="0"/>
        <w:jc w:val="both"/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</w:pPr>
      <w:r w:rsidRPr="00AE6CED">
        <w:rPr>
          <w:rFonts w:ascii="Times New Roman" w:eastAsia="Times New Roman" w:hAnsi="Times New Roman" w:cs="Times New Roman"/>
          <w:color w:val="181717"/>
          <w:kern w:val="0"/>
          <w:shd w:val="clear" w:color="auto" w:fill="FFFFFF"/>
          <w:lang w:eastAsia="ru-RU"/>
          <w14:ligatures w14:val="none"/>
        </w:rPr>
        <w:t>введены в эксплуатацию атомные ледоколы проекта 22220 нового поколения — «Арктика», «Урал» и «Сибирь», планируется к вводу ледокол «Якутия» (конец декабря 2024 года).</w:t>
      </w:r>
    </w:p>
    <w:p w:rsidR="00EE34DE" w:rsidRDefault="00EE34DE"/>
    <w:sectPr w:rsidR="00EE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05DB7"/>
    <w:multiLevelType w:val="hybridMultilevel"/>
    <w:tmpl w:val="E36E7C06"/>
    <w:lvl w:ilvl="0" w:tplc="B9C8C80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A0"/>
    <w:rsid w:val="00B73FA0"/>
    <w:rsid w:val="00EE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D257B"/>
  <w15:chartTrackingRefBased/>
  <w15:docId w15:val="{0067E604-468E-411C-B19A-95C7DF9B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3FA0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3FA0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B73FA0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Company>Company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Калинкина Ксения Сергеевна</dc:creator>
  <cp:keywords/>
  <dc:description/>
  <cp:lastModifiedBy>Калинкина Ксения Сергеевна</cp:lastModifiedBy>
  <cp:revision>1</cp:revision>
  <dcterms:created xsi:type="dcterms:W3CDTF">2024-12-23T10:14:00Z</dcterms:created>
  <dcterms:modified xsi:type="dcterms:W3CDTF">2024-12-23T10:15:00Z</dcterms:modified>
</cp:coreProperties>
</file>